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/>
        <w:jc w:val="both"/>
        <w:rPr>
          <w:b/>
          <w:b/>
          <w:sz w:val="28"/>
          <w:szCs w:val="28"/>
        </w:rPr>
      </w:pPr>
      <w:r>
        <w:rPr/>
        <w:tab/>
        <w:tab/>
        <w:tab/>
      </w:r>
      <w:r>
        <w:rPr>
          <w:b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ÁRVERÉSI FELHÍVÁS </w:t>
      </w:r>
    </w:p>
    <w:p>
      <w:pPr>
        <w:pStyle w:val="Normal"/>
        <w:spacing w:lineRule="auto" w:line="259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59"/>
        <w:jc w:val="both"/>
        <w:rPr/>
      </w:pPr>
      <w:r>
        <w:rPr>
          <w:rFonts w:ascii="Times New Roman" w:hAnsi="Times New Roman"/>
          <w:sz w:val="22"/>
          <w:szCs w:val="22"/>
        </w:rPr>
        <w:t xml:space="preserve">A Budapest Főváros X. kerület Kőbányai Önkormányzat Képviselő-testületének a Budapest X. Bársonyvirág utca 2/B szám alatti, 42526/410 hrsz-ú ingatlan elidegenítéséről szóló </w:t>
      </w:r>
      <w:r>
        <w:rPr>
          <w:rFonts w:ascii="Times New Roman" w:hAnsi="Times New Roman"/>
          <w:sz w:val="22"/>
          <w:szCs w:val="22"/>
        </w:rPr>
        <w:t>76/2026</w:t>
      </w:r>
      <w:r>
        <w:rPr>
          <w:rFonts w:ascii="Times New Roman" w:hAnsi="Times New Roman"/>
          <w:sz w:val="22"/>
          <w:szCs w:val="22"/>
        </w:rPr>
        <w:t>. (</w:t>
      </w:r>
      <w:r>
        <w:rPr>
          <w:rFonts w:ascii="Times New Roman" w:hAnsi="Times New Roman"/>
          <w:sz w:val="22"/>
          <w:szCs w:val="22"/>
        </w:rPr>
        <w:t>II</w:t>
      </w:r>
      <w:r>
        <w:rPr>
          <w:rFonts w:ascii="Times New Roman" w:hAnsi="Times New Roman"/>
          <w:sz w:val="22"/>
          <w:szCs w:val="22"/>
        </w:rPr>
        <w:t xml:space="preserve">I. </w:t>
      </w:r>
      <w:r>
        <w:rPr>
          <w:rFonts w:ascii="Times New Roman" w:hAnsi="Times New Roman"/>
          <w:sz w:val="22"/>
          <w:szCs w:val="22"/>
        </w:rPr>
        <w:t>12</w:t>
      </w:r>
      <w:r>
        <w:rPr>
          <w:rFonts w:ascii="Times New Roman" w:hAnsi="Times New Roman"/>
          <w:sz w:val="22"/>
          <w:szCs w:val="22"/>
        </w:rPr>
        <w:t xml:space="preserve">.) KÖKT határozata szerint, a Kőbányai Vagyonkezelő Zrt. az Önkormányzat felhatalmazása alapján, árverést ír ki a </w:t>
      </w:r>
      <w:r>
        <w:rPr>
          <w:rFonts w:ascii="Times New Roman" w:hAnsi="Times New Roman"/>
          <w:b/>
          <w:bCs/>
          <w:sz w:val="22"/>
          <w:szCs w:val="22"/>
        </w:rPr>
        <w:t>Budapest X. Bársonyvirág utca 2/B</w:t>
      </w:r>
      <w:r>
        <w:rPr>
          <w:rFonts w:ascii="Times New Roman" w:hAnsi="Times New Roman"/>
          <w:sz w:val="22"/>
          <w:szCs w:val="22"/>
        </w:rPr>
        <w:t xml:space="preserve"> szám alatt található ingatlan értékesítésére. </w:t>
      </w:r>
    </w:p>
    <w:p>
      <w:pPr>
        <w:pStyle w:val="Normal"/>
        <w:spacing w:lineRule="auto" w:line="259"/>
        <w:jc w:val="both"/>
        <w:rPr>
          <w:b/>
          <w:b/>
        </w:rPr>
      </w:pPr>
      <w:r>
        <w:rPr>
          <w:rFonts w:ascii="Times New Roman" w:hAnsi="Times New Roman"/>
          <w:b/>
          <w:sz w:val="22"/>
          <w:szCs w:val="22"/>
        </w:rPr>
        <w:t>Az ingatlan leírása:</w:t>
      </w:r>
    </w:p>
    <w:p>
      <w:pPr>
        <w:pStyle w:val="Normal"/>
        <w:spacing w:lineRule="auto" w:line="25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A Budapest Főváros X. kerület Kőbányai Önkormányzat tulajdonát képezi a Budapest X.     </w:t>
      </w:r>
      <w:r>
        <w:rPr>
          <w:rFonts w:ascii="Times New Roman" w:hAnsi="Times New Roman"/>
          <w:b/>
          <w:bCs/>
          <w:sz w:val="22"/>
          <w:szCs w:val="22"/>
        </w:rPr>
        <w:t>42526/410 hrsz-ú</w:t>
      </w:r>
      <w:r>
        <w:rPr>
          <w:rFonts w:ascii="Times New Roman" w:hAnsi="Times New Roman"/>
          <w:sz w:val="22"/>
          <w:szCs w:val="22"/>
        </w:rPr>
        <w:t xml:space="preserve"> Bársonyvirág utca 2/B szám alatt található 649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területű kivett lakóház, udvar ingatlan-nyilvántartási megjelölésű ingatlan, amelyen egy hagyományos építési módban 2007. évben épült 294 m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hasznos alapterületű pince, földszint, tetőtér szintekkel bíró öt szobából álló, duplakomfortos, 2 fürdőszobás, egyedi gázfűtéssel rendelkező lakóház található. Az udvaron egy medence és egy fedett gépkocsi tároló található, az ingatlan riasztóval, klímával, automata kapuval felszerelt. </w:t>
      </w:r>
    </w:p>
    <w:p>
      <w:pPr>
        <w:pStyle w:val="Normal"/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 Budapest X. kerület Kőbányai Önkormányzat kerületi építési szabályairól szóló 16/2020. (XI.26.) Önkormányzati rendelet szerint az Ingatlan Vi-2/21 jelű intézményi, jellemzően szabadon álló jellegű terület építési övezetbe tartozik, amelyre vonatkozó általános előírások a következők:</w:t>
      </w:r>
    </w:p>
    <w:p>
      <w:pPr>
        <w:pStyle w:val="Normal"/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 Vi építési övezetek területe több önálló rendeltetési egységet magában foglaló elsősorban igazgatási, nevelési, oktatási, egészségügyi, szociális rendeltetést tartalmazó épületek elhelyezésére szolgál.</w:t>
      </w:r>
    </w:p>
    <w:p>
      <w:pPr>
        <w:pStyle w:val="Normal"/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 Vi-2/21 építési övezetben kizárólag oktatási, kulturális, egészségügyi, hitéleti és igazgatási rendeltetés helyezhető el. Az előkert mérete 5 m, ahol a kialakult állapot ennél kisebb, ott a kialakult állapotnak megfelelő, az oldalkert mérete 3,75 m, ahol kialakult állapot ennél kisebb, ott a kialakult állapotnak megfelelő épület helyezhető el.</w:t>
      </w:r>
    </w:p>
    <w:p>
      <w:pPr>
        <w:pStyle w:val="Normal"/>
        <w:spacing w:lineRule="auto" w:line="259"/>
        <w:jc w:val="both"/>
        <w:rPr/>
      </w:pPr>
      <w:r>
        <w:rPr>
          <w:rFonts w:ascii="Times New Roman" w:hAnsi="Times New Roman"/>
          <w:b/>
          <w:sz w:val="22"/>
          <w:szCs w:val="22"/>
        </w:rPr>
        <w:t>Az Ingatlan beépíthetőségével, az azt meghatározó építésügyi előírásokkal, illetve az ingatlan közművesítettségével kapcsolatos információt a Budapest főváros X. kerület Kőbányai Polgármesteri Hivatal Főépítészi Osztálya ad. (telefon: 06 - 1 4338 3</w:t>
      </w:r>
      <w:r>
        <w:rPr>
          <w:rFonts w:ascii="Times New Roman" w:hAnsi="Times New Roman"/>
          <w:b/>
          <w:sz w:val="22"/>
          <w:szCs w:val="22"/>
        </w:rPr>
        <w:t>92</w:t>
      </w:r>
      <w:r>
        <w:rPr>
          <w:rFonts w:ascii="Times New Roman" w:hAnsi="Times New Roman"/>
          <w:b/>
          <w:sz w:val="22"/>
          <w:szCs w:val="22"/>
        </w:rPr>
        <w:t>)</w:t>
      </w:r>
    </w:p>
    <w:p>
      <w:pPr>
        <w:pStyle w:val="Normal"/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Az Ingatlan megtekintése:  </w:t>
      </w:r>
    </w:p>
    <w:p>
      <w:pPr>
        <w:pStyle w:val="Normal"/>
        <w:spacing w:lineRule="auto" w:line="259"/>
        <w:jc w:val="both"/>
        <w:rPr/>
      </w:pPr>
      <w:bookmarkStart w:id="0" w:name="__DdeLink__99_665907633"/>
      <w:r>
        <w:rPr>
          <w:rFonts w:ascii="Times New Roman" w:hAnsi="Times New Roman"/>
          <w:b/>
          <w:sz w:val="22"/>
          <w:szCs w:val="22"/>
        </w:rPr>
        <w:t>202</w:t>
      </w:r>
      <w:r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április 28</w:t>
      </w:r>
      <w:r>
        <w:rPr>
          <w:rFonts w:ascii="Times New Roman" w:hAnsi="Times New Roman"/>
          <w:b/>
          <w:sz w:val="22"/>
          <w:szCs w:val="22"/>
        </w:rPr>
        <w:t>. (kedd) napján 9:00-9:30 között,</w:t>
      </w:r>
      <w:bookmarkEnd w:id="0"/>
    </w:p>
    <w:p>
      <w:pPr>
        <w:pStyle w:val="Normal"/>
        <w:spacing w:lineRule="auto" w:line="259"/>
        <w:jc w:val="both"/>
        <w:rPr/>
      </w:pPr>
      <w:r>
        <w:rPr>
          <w:rFonts w:ascii="Times New Roman" w:hAnsi="Times New Roman"/>
          <w:b/>
          <w:sz w:val="22"/>
          <w:szCs w:val="22"/>
        </w:rPr>
        <w:t>202</w:t>
      </w:r>
      <w:r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május 5</w:t>
      </w:r>
      <w:r>
        <w:rPr>
          <w:rFonts w:ascii="Times New Roman" w:hAnsi="Times New Roman"/>
          <w:b/>
          <w:sz w:val="22"/>
          <w:szCs w:val="22"/>
        </w:rPr>
        <w:t>.    (</w:t>
      </w:r>
      <w:r>
        <w:rPr>
          <w:rFonts w:ascii="Times New Roman" w:hAnsi="Times New Roman"/>
          <w:b/>
          <w:sz w:val="22"/>
          <w:szCs w:val="22"/>
        </w:rPr>
        <w:t>kedd</w:t>
      </w:r>
      <w:r>
        <w:rPr>
          <w:rFonts w:ascii="Times New Roman" w:hAnsi="Times New Roman"/>
          <w:b/>
          <w:sz w:val="22"/>
          <w:szCs w:val="22"/>
        </w:rPr>
        <w:t>) napján 9:00-9:30 között,</w:t>
      </w:r>
    </w:p>
    <w:p>
      <w:pPr>
        <w:pStyle w:val="Normal"/>
        <w:spacing w:lineRule="auto" w:line="259"/>
        <w:jc w:val="both"/>
        <w:rPr/>
      </w:pPr>
      <w:r>
        <w:rPr>
          <w:rFonts w:ascii="Times New Roman" w:hAnsi="Times New Roman"/>
          <w:b/>
          <w:sz w:val="22"/>
          <w:szCs w:val="22"/>
        </w:rPr>
        <w:t>202</w:t>
      </w:r>
      <w:r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május 12</w:t>
      </w:r>
      <w:r>
        <w:rPr>
          <w:rFonts w:ascii="Times New Roman" w:hAnsi="Times New Roman"/>
          <w:b/>
          <w:sz w:val="22"/>
          <w:szCs w:val="22"/>
        </w:rPr>
        <w:t>.  (kedd) napján 9:00-9:30 között,</w:t>
      </w:r>
    </w:p>
    <w:p>
      <w:pPr>
        <w:pStyle w:val="Normal"/>
        <w:spacing w:lineRule="auto" w:line="259"/>
        <w:jc w:val="both"/>
        <w:rPr/>
      </w:pPr>
      <w:r>
        <w:rPr>
          <w:rFonts w:ascii="Times New Roman" w:hAnsi="Times New Roman"/>
          <w:sz w:val="22"/>
          <w:szCs w:val="22"/>
        </w:rPr>
        <w:t>Elérhetőségek: Rácz Szilvia 06 -1 666 2725</w:t>
      </w:r>
    </w:p>
    <w:p>
      <w:pPr>
        <w:pStyle w:val="Normal"/>
        <w:spacing w:lineRule="auto" w:line="259"/>
        <w:jc w:val="both"/>
        <w:rPr/>
      </w:pPr>
      <w:r>
        <w:rPr>
          <w:rFonts w:ascii="Times New Roman" w:hAnsi="Times New Roman"/>
          <w:b/>
          <w:sz w:val="22"/>
          <w:szCs w:val="22"/>
        </w:rPr>
        <w:t>Az ingatlan kikiáltási ára: 14</w:t>
      </w:r>
      <w:r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340</w:t>
      </w:r>
      <w:r>
        <w:rPr>
          <w:rFonts w:ascii="Times New Roman" w:hAnsi="Times New Roman"/>
          <w:b/>
          <w:bCs/>
          <w:sz w:val="22"/>
          <w:szCs w:val="22"/>
        </w:rPr>
        <w:t xml:space="preserve"> 000 Ft</w:t>
      </w:r>
    </w:p>
    <w:p>
      <w:pPr>
        <w:pStyle w:val="Normal"/>
        <w:spacing w:lineRule="auto" w:line="259"/>
        <w:jc w:val="both"/>
        <w:rPr/>
      </w:pPr>
      <w:r>
        <w:rPr>
          <w:rFonts w:ascii="Times New Roman" w:hAnsi="Times New Roman"/>
          <w:b/>
          <w:sz w:val="22"/>
          <w:szCs w:val="22"/>
        </w:rPr>
        <w:t xml:space="preserve">A nyilvános árverés helye és időpontja: </w:t>
      </w:r>
      <w:r>
        <w:rPr>
          <w:rFonts w:ascii="Times New Roman" w:hAnsi="Times New Roman"/>
          <w:sz w:val="22"/>
          <w:szCs w:val="22"/>
        </w:rPr>
        <w:t>Kőbányai Vagyonkezelő Zrt. 1107 Budapest, Ceglédi utca 30. II. épület I. emelet tárgyaló 202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május 27</w:t>
      </w:r>
      <w:r>
        <w:rPr>
          <w:rFonts w:ascii="Times New Roman" w:hAnsi="Times New Roman"/>
          <w:sz w:val="22"/>
          <w:szCs w:val="22"/>
        </w:rPr>
        <w:t>. (</w:t>
      </w:r>
      <w:r>
        <w:rPr>
          <w:rFonts w:ascii="Times New Roman" w:hAnsi="Times New Roman"/>
          <w:sz w:val="22"/>
          <w:szCs w:val="22"/>
        </w:rPr>
        <w:t>szerda</w:t>
      </w:r>
      <w:r>
        <w:rPr>
          <w:rFonts w:ascii="Times New Roman" w:hAnsi="Times New Roman"/>
          <w:sz w:val="22"/>
          <w:szCs w:val="22"/>
        </w:rPr>
        <w:t>) 9:00</w:t>
      </w:r>
    </w:p>
    <w:p>
      <w:pPr>
        <w:pStyle w:val="Normal"/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>Az árverés közjegyző jelenlétében történik.</w:t>
      </w:r>
    </w:p>
    <w:p>
      <w:pPr>
        <w:pStyle w:val="Normal"/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Az árverésre jelentkezés helye, módja és határideje: </w:t>
      </w:r>
      <w:r>
        <w:rPr>
          <w:rFonts w:ascii="Times New Roman" w:hAnsi="Times New Roman"/>
          <w:sz w:val="22"/>
          <w:szCs w:val="22"/>
        </w:rPr>
        <w:t>Kőbányai Vagyonkezelő Zrt. 1107 Budapest, Ceglédi utca 30. főépület I. emelet 102. számú irodában és a jelzett időpontokban a helyszínen átvehető ingyenes jelentkezési lap kitöltésével.</w:t>
      </w:r>
    </w:p>
    <w:p>
      <w:pPr>
        <w:pStyle w:val="Normal"/>
        <w:spacing w:lineRule="auto" w:line="259"/>
        <w:jc w:val="both"/>
        <w:rPr/>
      </w:pPr>
      <w:r>
        <w:rPr>
          <w:rFonts w:ascii="Times New Roman" w:hAnsi="Times New Roman"/>
          <w:b/>
          <w:sz w:val="22"/>
          <w:szCs w:val="22"/>
        </w:rPr>
        <w:t>Jelentkezési határidő:</w:t>
      </w:r>
      <w:r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május 21</w:t>
      </w:r>
      <w:r>
        <w:rPr>
          <w:rFonts w:ascii="Times New Roman" w:hAnsi="Times New Roman"/>
          <w:sz w:val="22"/>
          <w:szCs w:val="22"/>
        </w:rPr>
        <w:t xml:space="preserve">. (csütörtök) 11:00 óra. A jelentkezési lap az Önkormányzat, valamint a Kőbányai Vagyonkezelő Zrt. honlapjáról is letölthető. </w:t>
      </w:r>
    </w:p>
    <w:p>
      <w:pPr>
        <w:pStyle w:val="Normal"/>
        <w:spacing w:lineRule="auto" w:line="259"/>
        <w:jc w:val="both"/>
        <w:rPr/>
      </w:pPr>
      <w:r>
        <w:rPr>
          <w:rFonts w:ascii="Times New Roman" w:hAnsi="Times New Roman"/>
          <w:b/>
          <w:sz w:val="22"/>
          <w:szCs w:val="22"/>
        </w:rPr>
        <w:t xml:space="preserve">Az ajánlati biztosíték összege, letétbe helyezésének határideje és módja: </w:t>
      </w:r>
      <w:r>
        <w:rPr>
          <w:rFonts w:ascii="Times New Roman" w:hAnsi="Times New Roman"/>
          <w:sz w:val="22"/>
          <w:szCs w:val="22"/>
        </w:rPr>
        <w:t xml:space="preserve">Az árverésen való részvétel feltétele, hogy a jelentkezők ajánlati biztosítékot fizessenek, amelynek mértéke 14 </w:t>
      </w:r>
      <w:r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00 000 Ft. Az ajánlati biztosíték összege a vételárba beszámít. Az ajánlati biztosítékot az árverésre történő jelentkezés benyújtásának határidejéig kell átutalással megfizetni a Kőbányai Vagyonkezelő Zrt. OTP Bank Nyrt.-nél vezetett 11794008-20508524 számú bankszámlájára. A Kőbányai Vagyonkezelő Zrt. a nem nyertes árverező részére az ajánlati biztosíték összegét 5 munkanapon belül kamatmentesen az árverező által megjelölt bankszámlára visszautalja. Amennyiben a szerződés megkötése az árverés nyertesének felróható vagy érdekkörében felmerült más okból hiúsul meg az ajánlati biztosítékot elveszti.</w:t>
      </w:r>
    </w:p>
    <w:p>
      <w:pPr>
        <w:pStyle w:val="Normal"/>
        <w:spacing w:lineRule="auto" w:line="25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Az árverésen való részvétel általános feltételei: 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Személyazonosság igazolása, képviselet esetén a jogszabályi rendelkezéseknek megfelelő okiratba foglalt meghatalmazás átadása.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Az árverező nyilatkozata arról, hogy hozzájárul a természetes személy azonosító adatainak és lakcímének a kezeléséhez.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Igazolás bemutatása arról, hogy az árverező az ajánlati biztosítékot az árverésre történő jelentkezés benyújtásának határidejéig átutalta.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Vállalkozói igazolvány, vagy a nyilvántartott hatóság által kiállított hatósági bizonyítvány, illetve jogi személy/gazdasági társaság esetén a társasági szerződés másolatának benyújtása.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Gazdasági társaság nevében történő részvétel esetén 30 napnál nem régebbi cégkivonat. vagy a bejegyeztetés folyamatba tételét igazoló Cégbírósági igazolás, valamint hatályos aláírási címpéldány eredetiben történő bemutatása és fénymásolatban történő átadása.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Az árverező írásbeli nyilatkozata arról, hogy nincs köztartozása, adó, vám, társadalombiztosítási járulék és egyéb az államháztartás alrendszereivel szemben fennálló fizetési kötelezettség.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Árverező teljes bizonyító erejű magánokiratba foglalt nyilatkozata arról – amennyiben belföldi vagy külföldi jogi személy, vagy jogi személyiséggel nem rendelkező gazdálkodó szervezet – hogy a nemzeti vagyonról szóló CXCVI. törvény 3.§ (1) bekezdésében meghatározott átlátható szervezet feltételeinek maradéktalanul megfelel.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Árverező nyilatkozata arról, hogy tulajdonszerzési lehetősége nem korlátozott.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Árverező nyilatkozata arról, hogy az Ingatlant megtekintette, annak műszaki állapotát megismerte.</w:t>
      </w:r>
    </w:p>
    <w:p>
      <w:pPr>
        <w:pStyle w:val="Normal"/>
        <w:spacing w:lineRule="auto" w:line="259"/>
        <w:jc w:val="both"/>
        <w:rPr>
          <w:b/>
          <w:b/>
        </w:rPr>
      </w:pPr>
      <w:r>
        <w:rPr>
          <w:rFonts w:ascii="Times New Roman" w:hAnsi="Times New Roman"/>
          <w:b/>
          <w:sz w:val="22"/>
          <w:szCs w:val="22"/>
        </w:rPr>
        <w:t>Egyéb feltételek:</w:t>
      </w:r>
    </w:p>
    <w:p>
      <w:pPr>
        <w:pStyle w:val="ListParagraph"/>
        <w:numPr>
          <w:ilvl w:val="0"/>
          <w:numId w:val="2"/>
        </w:numPr>
        <w:spacing w:lineRule="auto" w:line="25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Kőbányai Vagyonkezelő Zrt. tájékoztatja az érdeklődőket, a nemzeti vagyonról szóló 2011. évi CXCVI. törvény 14.§ (2) és (4) bekezdései, valamint a 13.§ (1) bekezdésében foglalt rendelkezések értelmében a Magyar Államot, valamint az egyes állami tulajdonban lévő vagyontárgyak önkormányzatok tulajdonba adásáról szóló 1991.évi XXXIII. törvény 39.§ (2) bekezdése értelmében a Fővárosi Önkormányzatot elővásárlási jog illeti meg, amennyiben a vétel tárgyát képező ingatlan forgalmi értéke a 25 000 000 Ft értéket meghaladja.</w:t>
      </w:r>
    </w:p>
    <w:p>
      <w:pPr>
        <w:pStyle w:val="ListParagraph"/>
        <w:numPr>
          <w:ilvl w:val="0"/>
          <w:numId w:val="2"/>
        </w:numPr>
        <w:spacing w:lineRule="auto" w:line="25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A Kőbányai Vagyonkezelő Zrt. az Önkormányzat képviseletében eljárva az árverés nyertesével 30 napon belül szerződést köt. Az elővásárlásra jogosultak jognyilatkozatának beszerzése a Kőbányai Vagyonkezelő Zrt. megbízottjának a szerződést készítő, ellenjegyző ügyvédnek a feladata. </w:t>
      </w:r>
      <w:bookmarkStart w:id="1" w:name="_GoBack"/>
      <w:bookmarkEnd w:id="1"/>
      <w:r>
        <w:rPr>
          <w:rFonts w:ascii="Times New Roman" w:hAnsi="Times New Roman"/>
          <w:sz w:val="22"/>
          <w:szCs w:val="22"/>
        </w:rPr>
        <w:t>Az adásvételi szerződés az elővásárlásra jogosultak lemondó nyilatkozatainak kézhezvételével, illetve a Magyar Állam vonatkozásában a törvény által megszabott 30 napos határidő leteltével, lép hatályba.</w:t>
      </w:r>
    </w:p>
    <w:p>
      <w:pPr>
        <w:pStyle w:val="ListParagraph"/>
        <w:numPr>
          <w:ilvl w:val="0"/>
          <w:numId w:val="2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Az árverés nyertese köteles az Ingatlan vételárát a szerződés hatálybalépésétől számított 15 napon belül egy összegben megfizetni.</w:t>
      </w:r>
    </w:p>
    <w:p>
      <w:pPr>
        <w:pStyle w:val="ListParagraph"/>
        <w:numPr>
          <w:ilvl w:val="0"/>
          <w:numId w:val="2"/>
        </w:numPr>
        <w:spacing w:lineRule="auto" w:line="259"/>
        <w:jc w:val="both"/>
        <w:rPr/>
      </w:pPr>
      <w:r>
        <w:rPr>
          <w:rFonts w:ascii="Times New Roman" w:hAnsi="Times New Roman"/>
          <w:sz w:val="22"/>
          <w:szCs w:val="22"/>
        </w:rPr>
        <w:t xml:space="preserve">Az Ingatlan vevő részére történő birtokba adására az adásvételi szerződés hatályba lépését követő </w:t>
      </w:r>
      <w:r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5 munkanapon belül kerül sor.</w:t>
      </w:r>
    </w:p>
    <w:p>
      <w:pPr>
        <w:pStyle w:val="ListParagraph"/>
        <w:numPr>
          <w:ilvl w:val="0"/>
          <w:numId w:val="2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Amennyiben a szerződés megkötése az árverés nyertesének felróható vagy érdekkörében felmerült más okból hiúsul meg az ajánlati biztosítékot elveszti.</w:t>
      </w:r>
    </w:p>
    <w:p>
      <w:pPr>
        <w:pStyle w:val="ListParagraph"/>
        <w:numPr>
          <w:ilvl w:val="0"/>
          <w:numId w:val="2"/>
        </w:numPr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Az Önkormányzat képviseletében eljáró Kőbányai Vagyonkezelő Zrt. fenntartja a jogot, hogy a nyertes árverező visszalépése esetén az árverés soron következő helyezettjével kössön szerződést.</w:t>
      </w:r>
    </w:p>
    <w:p>
      <w:pPr>
        <w:pStyle w:val="ListParagraph"/>
        <w:numPr>
          <w:ilvl w:val="0"/>
          <w:numId w:val="2"/>
        </w:numPr>
        <w:spacing w:lineRule="auto" w:line="25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Nyertes árverező tudomásul veszi, hogy az Ingatlanra vonatkozó adásvételi szerződést az Önkormányzat képviseletében eljáró Kőbányai Vagyonkezelő Zrt. megbízásából eljáró Dr. Nagy Judit Ügyvédi iroda készíti el, és jár el a tulajdonjog bejegyzési eljárás során a Budapest Főváros Kormányhivatala Földhivatalánál. Nyertes árverező vállalja, hogy a 100 000 Ft + áfa</w:t>
      </w:r>
      <w:r>
        <w:rPr>
          <w:rFonts w:ascii="Times New Roman" w:hAnsi="Times New Roman"/>
          <w:sz w:val="22"/>
          <w:szCs w:val="22"/>
          <w:highlight w:val="yellow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ügyvédi munkadíjat, valamint a 10 600 Ft ingatlan nyilvántartási igazgatási szolgáltatási díjat megfizeti az adásvételi szerződés megkötésével egyidejűleg.</w:t>
      </w:r>
    </w:p>
    <w:p>
      <w:pPr>
        <w:pStyle w:val="ListParagraph"/>
        <w:spacing w:lineRule="auto" w:line="25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59"/>
        <w:jc w:val="both"/>
        <w:rPr>
          <w:b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Az árverés eredménytelen, ha: </w:t>
      </w:r>
    </w:p>
    <w:p>
      <w:pPr>
        <w:pStyle w:val="ListParagraph"/>
        <w:numPr>
          <w:ilvl w:val="0"/>
          <w:numId w:val="3"/>
        </w:numPr>
        <w:spacing w:lineRule="auto" w:line="25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árverezők nem tettek érvényes vételi ajánlatot.</w:t>
      </w:r>
    </w:p>
    <w:p>
      <w:pPr>
        <w:pStyle w:val="ListParagraph"/>
        <w:numPr>
          <w:ilvl w:val="0"/>
          <w:numId w:val="3"/>
        </w:numPr>
        <w:spacing w:lineRule="auto" w:line="25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Árverező azt az árverés bármely szakaszában akár indokolás nélkül is eredménytelennek nyilvánítja.</w:t>
      </w:r>
    </w:p>
    <w:p>
      <w:pPr>
        <w:pStyle w:val="ListParagraph"/>
        <w:numPr>
          <w:ilvl w:val="0"/>
          <w:numId w:val="3"/>
        </w:numPr>
        <w:spacing w:lineRule="auto" w:line="25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A nyertes ajánlattevő visszalépése esetén, ha a soron következő helyezettel az Önkormányzat, illetve a képviseletében eljáró Kőbányai Vagyonkezelő Zrt. nem köt szerződést. </w:t>
      </w:r>
    </w:p>
    <w:p>
      <w:pPr>
        <w:pStyle w:val="Normal"/>
        <w:spacing w:lineRule="auto" w:line="259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59"/>
        <w:jc w:val="both"/>
        <w:rPr>
          <w:b/>
          <w:b/>
        </w:rPr>
      </w:pPr>
      <w:r>
        <w:rPr>
          <w:rFonts w:ascii="Times New Roman" w:hAnsi="Times New Roman"/>
          <w:b/>
          <w:sz w:val="22"/>
          <w:szCs w:val="22"/>
        </w:rPr>
        <w:t>Az árverésen történő licitálás feltételei és módja:</w:t>
      </w:r>
    </w:p>
    <w:p>
      <w:pPr>
        <w:pStyle w:val="Normal"/>
        <w:spacing w:lineRule="auto" w: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Az árverésen az a jelentkező vehet részt, aki az árverési hirdetményben leírtak szerint jelentkezett az árverésre és teljesítette a kiírt követelményeket. Az árverés az árverésen résztvevők licitálásával történik. A licitlépcső 500 000 Ft. A licit érvényes, ha a kikiáltási árat és a megelőzően tett licitet meghaladja.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Az árverést addig kell folytatni, amíg a licitálók ajánlatot tesznek. Ha nincs újabb érvényes licit a felajánlott legmagasabb ellenérték háromszori kikiáltását követően, az árverést levezető kijelenti, hogy a vagyonelem átruházása a legmagasabb ellenértéket ajánló licitáló részére megtörténik. </w:t>
      </w:r>
    </w:p>
    <w:p>
      <w:pPr>
        <w:pStyle w:val="Normal"/>
        <w:spacing w:lineRule="auto" w:line="25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59"/>
        <w:jc w:val="both"/>
        <w:rPr/>
      </w:pPr>
      <w:r>
        <w:rPr>
          <w:rFonts w:ascii="Times New Roman" w:hAnsi="Times New Roman"/>
          <w:sz w:val="22"/>
          <w:szCs w:val="22"/>
        </w:rPr>
        <w:t>Budapest, 202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április 20</w:t>
      </w:r>
      <w:r>
        <w:rPr>
          <w:rFonts w:ascii="Times New Roman" w:hAnsi="Times New Roman"/>
          <w:sz w:val="22"/>
          <w:szCs w:val="22"/>
        </w:rPr>
        <w:t>.</w:t>
      </w:r>
    </w:p>
    <w:p>
      <w:pPr>
        <w:pStyle w:val="Normal"/>
        <w:spacing w:lineRule="auto" w:line="259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lineRule="auto" w:line="259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59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59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59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59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 xml:space="preserve">     Kőbányai Vagyonkezelő Zrt.</w:t>
      </w:r>
    </w:p>
    <w:p>
      <w:pPr>
        <w:pStyle w:val="Normal"/>
        <w:spacing w:lineRule="auto" w:line="259" w:before="0" w:after="160"/>
        <w:jc w:val="both"/>
        <w:rPr/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 xml:space="preserve"> </w:t>
        <w:tab/>
        <w:tab/>
        <w:t xml:space="preserve">      Szabó László vezérigazgató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aramond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Calibri" w:cs="Calibri" w:cstheme="minorHAnsi" w:eastAsia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2228"/>
    <w:pPr>
      <w:widowControl/>
      <w:bidi w:val="0"/>
      <w:spacing w:lineRule="auto" w:line="259" w:before="0" w:after="160"/>
      <w:jc w:val="left"/>
    </w:pPr>
    <w:rPr>
      <w:rFonts w:ascii="Garamond" w:hAnsi="Garamond" w:eastAsia="Calibri" w:cs="Calibri" w:cstheme="minorHAnsi" w:eastAsiaTheme="minorHAnsi"/>
      <w:color w:val="auto"/>
      <w:kern w:val="0"/>
      <w:sz w:val="24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4791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Lil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LibreOffice/6.0.7.3$Linux_X86_64 LibreOffice_project/00m0$Build-3</Application>
  <Pages>3</Pages>
  <Words>1096</Words>
  <Characters>7524</Characters>
  <CharactersWithSpaces>8622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2022-12-08T13:22:00Z</dcterms:created>
  <dc:creator>Dr. Nagy Judit jelölt 1.</dc:creator>
  <dc:description/>
  <dc:language>hu-HU</dc:language>
  <cp:lastModifiedBy/>
  <cp:lastPrinted>2025-05-26T09:42:12Z</cp:lastPrinted>
  <dcterms:modified xsi:type="dcterms:W3CDTF">2026-04-15T14:24:46Z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